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REGELN DER IV. INTERNATIONALEN KUNSTSCHAU„VON DEN BERGEN BIS ZUM MEER 2026”</w:t>
      </w:r>
      <w:r w:rsidR="00FE1B52"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br/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pict>
          <v:rect id="_x0000_i1025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I. VERANSTALTER DER AUSSTELLUNG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Veranstalter der IV. Internationalen Kunstschau „Von den Bergen bis zum Meer 2026“ ist der Verein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Stacja Kultura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mit Sitz in 78-449 Borne Sulinowo, ul. Szpitalna 1, eingetragen im Landesgerichtsregister (KRS),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NIP: 673 190 18 73, REGON: 366254910, nachfolgend „Veranstalter“ genannt.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 xml:space="preserve">Präsidentin des Vereins Stacja Kultura: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Gina Malinowski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Tel.: +48 797 370 360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E-Mail: biuro@stacja-kultura.pl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pict>
          <v:rect id="_x0000_i1026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II. ZIELE DER IV. KUNSTSCHAU 2026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Präsentation und Förderung polnischer und internationaler künstlerischer Arbeiten in den Bereichen der bildenden Kunst, darunter: Malerei, Skulptur, Zeichnung, Grafik, künstlerische Installation, Eco-Art, Performance, Fotografie, Keramik, Textilkunst, Bühnenbild (Szenografie), digitale Kunst, Industriedesign, Glasmalerei (inkl. dreidimensionale Strukturen).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Förderung der internationalen Zusammenarbeit und des Erfahrungsaustauschs zwischen Kunstschaffenden.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Zugang zu zeitgenössischer Kunst in Regionen, die weit von großen Kulturzentren entfernt sind.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Integration der lokalen Gemeinschaft durch aktive Teilhabe an künstlerischen und kulturellen Aktivitäten.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Verbindung von Vergangenheit und Gegenwart durch die Präsentation in dem historischen Palast Siemczyno.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Schaffung neuer humanistischer Traditionen zur Bereicherung des kulturellen Erbes der Woiwodschaft Westpommern.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pict>
          <v:rect id="_x0000_i1027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III. PREISE UND AUSZEICHNUNGEN</w:t>
      </w:r>
    </w:p>
    <w:p w:rsidR="00FE1B52" w:rsidRPr="004C1451" w:rsidRDefault="00FE1B52" w:rsidP="00FE1B5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Die seit drei Jahren zyklisch durchgeführte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Internationale Kunstschau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erfreut sich wachsender Beliebtheit und internationaler Strahlkraft. Zur Würdigung des künstlerischen Engagements vergibt der Veranstalter 2026 folgende Preise: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Grand Prix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– Preis der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Marszałkin (Regierungspräsidentin) der Woiwodschaft Westpommern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(Geldpreis),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lastRenderedPageBreak/>
        <w:t>Preis des Vereins Stacja Kultura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„Entdeckung der IV. Kunstschau 2026“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FE1B52" w:rsidRPr="004C1451" w:rsidRDefault="00FE1B52" w:rsidP="00FE1B5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Die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Jury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entscheidet auf Grundlage der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künstlerischen Qualität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Originalität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und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Ausführungsqualität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der eingereichten Werke. Sie behält sich vor, Preise nicht zu vergeben, die Anzahl der Auszeichnungen anzupassen oder diese nach künstlerischem Ermessen umzuverteilen.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pict>
          <v:rect id="_x0000_i1028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IV. ZUSAMMENSETZUNG DES GREMIUMS DER IV. KUNSTSCHAU 2026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Der Veranstalter beruft ein fünfköpfiges Gremium zur Auswahl der Arbeiten für die Hauptausstellung der IV. 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t>Kunstschau 2026: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t>Vorsitzende des Gremiums – Gina Malinowski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Mitglied des Gremiums – Prof. Robert Bartel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t>Mitglied des Gremiums – Prof. …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Mitglied des Gremiums – Magdalena Woźniak-Melissourgaki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Kuratorin der IV. Kunstschau 2026 – Jolanta Gramczyńska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Auswahl erfolgt in zwei Stufen:</w:t>
      </w:r>
    </w:p>
    <w:p w:rsidR="00581419" w:rsidRPr="004C1451" w:rsidRDefault="00581419" w:rsidP="00581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Auswahl auf Grundlage digitaler Reproduktionen,</w:t>
      </w:r>
    </w:p>
    <w:p w:rsidR="00581419" w:rsidRPr="004C1451" w:rsidRDefault="00581419" w:rsidP="00581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Endgültige Auswahl auf Grundlage der Originalwerke.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Das Gremium behält sich das Recht vor, seine Entscheidung nach Sichtung der Originalwerke zu revidieren, falls diese nicht den Erwartungen entsprechen. 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t>Das Gremium vergibt die Preise und Auszeichnungen.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220DF2" w:rsidRPr="004C1451" w:rsidRDefault="00220DF2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V. TEILNAHMEBEDINGUNGEN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Offen für alle Künstler*innen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(volljährig, unabhängig von Ausbildung oder Werdegang).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Zugelassene Werke: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Entstanden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2023–2026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in den genannten Techniken.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Einreichung: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Maximal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3 Werke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als digitale Dateien an </w:t>
      </w:r>
      <w:hyperlink r:id="rId5" w:tgtFrame="_blank" w:history="1">
        <w:r w:rsidRPr="004C1451">
          <w:rPr>
            <w:rStyle w:val="Hyperlink"/>
            <w:rFonts w:eastAsia="Times New Roman" w:cstheme="minorHAnsi"/>
            <w:b/>
            <w:bCs/>
            <w:kern w:val="0"/>
            <w:lang w:val="de-DE" w:eastAsia="pl-PL"/>
            <w14:ligatures w14:val="none"/>
          </w:rPr>
          <w:t>biuro@stacja-kultura.pl</w:t>
        </w:r>
      </w:hyperlink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Kosten: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120 PLN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(nach Qualifizierung) auf das Konto des Veranstalters (IBAN: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59 1600 1462 1836 8328 7000 0001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BIC: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PPABPLPKXXX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Verwendungszweck: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„IV. Kunstschau 2026“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Dateinamen: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Muss enthalten: </w:t>
      </w:r>
    </w:p>
    <w:p w:rsidR="00220DF2" w:rsidRPr="004C1451" w:rsidRDefault="00220DF2" w:rsidP="00220DF2">
      <w:pPr>
        <w:numPr>
          <w:ilvl w:val="1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Name, Vorname, Künstlername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1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Titel, Technik, Maße, Jahr, Preis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(inkl.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10% Marge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für den Veranstalter). </w:t>
      </w:r>
      <w:r w:rsidRPr="004C1451">
        <w:rPr>
          <w:rFonts w:eastAsia="Times New Roman" w:cstheme="minorHAnsi"/>
          <w:i/>
          <w:iCs/>
          <w:kern w:val="0"/>
          <w:lang w:val="de-DE" w:eastAsia="pl-PL"/>
          <w14:ligatures w14:val="none"/>
        </w:rPr>
        <w:t>Beispiel: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Kowalska_Ewa_Las_Öl_auf_Leinwand_100x80_2024_1500EUR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Präsentation: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Werke müssen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ausstellungsfertig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sein (z. B. gerahmt, mit Montageanleitung für Installationen).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lastRenderedPageBreak/>
        <w:t>Rückseite: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Jedes Werk muss beschriftet sein mit: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Name, Titel, Technik, Maße, Jahr, Kontakt, Preis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Katalog: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Alle qualifizierten Künstler*innen erhalten nach der Ausstellung einen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Ausstellungskatalog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Haftung: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Der Veranstalter übernimmt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keine Haftung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für Schäden an unzureichend gesicherten Werken oder während des Transports.</w:t>
      </w:r>
    </w:p>
    <w:p w:rsidR="00220DF2" w:rsidRPr="004C1451" w:rsidRDefault="00000000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pict>
          <v:rect id="_x0000_i1030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val="de-DE" w:eastAsia="pl-PL"/>
          <w14:ligatures w14:val="none"/>
        </w:rPr>
        <w:br/>
      </w: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VI. TERMINE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Einreichung (digital):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Bis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21. März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Einsendung der Originalwerke: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Bis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30. April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Eröffnung (Vernissage):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23. Mai 2026, 18:00 Uhr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Finissage: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8. August 2026, 18:00 Uhr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Ausstellungsdauer: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23. Mai – 8. August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000000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pict>
          <v:rect id="_x0000_i1031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val="de-DE" w:eastAsia="pl-PL"/>
          <w14:ligatures w14:val="none"/>
        </w:rPr>
        <w:br/>
      </w: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VII. SONSTIGE BESTIMMUNGEN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für die IV. Kunstschau 2026 qualifizierten Arbeiten werden vom Teilnehmer auf eigene Kosten eingesendet und persönlich oder ebenfalls auf eigene Kosten durch Beauftragung eines Kurierdienstes wieder abgeholt.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Es besteht die Möglichkeit der persönlichen Anlieferung (am 26./27. April 2026, Samstag/Sonntag, in der Zeit von 11:00–16:00 Uhr) am Sitz des Museums des Pommerschen Landes, Schloss Siemczyno (Siemczyno 81) sowie der Abholung (ab dem 30. August 2026) nach vorheriger telefonischer Terminvereinbarung.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Arbeiten müssen über eine Rückverpackung verfügen, ordnungsgemäß gesichert und transportgerecht vorbereitet sein. Mit dem Vermerk: „IV. Kunstschau 2026“ sowie dem unterschriebenen Original des Anmeldeformulars und dem Zahlungsnachweis sind sie bis zum 30. April 2026 auf eigene Kosten an folgende Adresse zu senden:</w:t>
      </w:r>
    </w:p>
    <w:p w:rsidR="00F3757B" w:rsidRPr="004C1451" w:rsidRDefault="00F3757B" w:rsidP="00F3757B">
      <w:pPr>
        <w:spacing w:beforeAutospacing="1" w:afterAutospacing="1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t>Pałac Siemczyno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br/>
        <w:t>Siemczyno 81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br/>
        <w:t>78-551 Siemczyno</w:t>
      </w:r>
    </w:p>
    <w:p w:rsidR="00F3757B" w:rsidRPr="004C1451" w:rsidRDefault="00F3757B" w:rsidP="00F3757B">
      <w:pPr>
        <w:spacing w:beforeAutospacing="1" w:afterAutospacing="1"/>
        <w:jc w:val="both"/>
        <w:rPr>
          <w:rFonts w:cstheme="minorHAnsi"/>
        </w:rPr>
      </w:pPr>
      <w:r w:rsidRPr="004C1451">
        <w:rPr>
          <w:rFonts w:eastAsia="Calibri" w:cstheme="minorHAnsi"/>
          <w:noProof/>
        </w:rPr>
        <w:drawing>
          <wp:inline distT="0" distB="0" distL="0" distR="0" wp14:anchorId="35031043" wp14:editId="5193A44B">
            <wp:extent cx="1566143" cy="116761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8" cy="12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</w:t>
      </w:r>
      <w:r w:rsidRPr="004C1451">
        <w:rPr>
          <w:rFonts w:cstheme="minorHAnsi"/>
          <w:noProof/>
        </w:rPr>
        <w:drawing>
          <wp:inline distT="0" distB="0" distL="0" distR="0" wp14:anchorId="2812B5CD" wp14:editId="70D54A2B">
            <wp:extent cx="1350498" cy="1343940"/>
            <wp:effectExtent l="0" t="0" r="2540" b="8890"/>
            <wp:docPr id="47714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2" cy="1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    </w:t>
      </w:r>
      <w:r w:rsidRPr="004C1451">
        <w:rPr>
          <w:rFonts w:cstheme="minorHAnsi"/>
          <w:noProof/>
        </w:rPr>
        <w:drawing>
          <wp:inline distT="0" distB="0" distL="0" distR="0" wp14:anchorId="418B4583" wp14:editId="16F69007">
            <wp:extent cx="2362933" cy="552170"/>
            <wp:effectExtent l="0" t="0" r="0" b="635"/>
            <wp:docPr id="1043399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84" cy="64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 </w:t>
      </w:r>
      <w:r w:rsidRPr="004C1451">
        <w:rPr>
          <w:rFonts w:cstheme="minorHAnsi"/>
          <w:noProof/>
        </w:rPr>
        <w:t xml:space="preserve">   </w:t>
      </w:r>
    </w:p>
    <w:p w:rsidR="00F3757B" w:rsidRPr="004C1451" w:rsidRDefault="00F3757B" w:rsidP="00F3757B">
      <w:pPr>
        <w:jc w:val="both"/>
        <w:rPr>
          <w:rFonts w:cstheme="minorHAnsi"/>
          <w:color w:val="000000"/>
        </w:rPr>
      </w:pPr>
    </w:p>
    <w:p w:rsidR="00F3757B" w:rsidRPr="004C1451" w:rsidRDefault="00F3757B" w:rsidP="00F3757B">
      <w:pPr>
        <w:jc w:val="both"/>
        <w:rPr>
          <w:rFonts w:cstheme="minorHAnsi"/>
          <w:color w:val="000000"/>
        </w:rPr>
      </w:pPr>
    </w:p>
    <w:p w:rsidR="00F3757B" w:rsidRPr="004C1451" w:rsidRDefault="00EA455B" w:rsidP="00F3757B">
      <w:pPr>
        <w:ind w:left="501"/>
        <w:jc w:val="both"/>
        <w:rPr>
          <w:rFonts w:cstheme="minorHAnsi"/>
          <w:lang w:val="de-DE"/>
        </w:rPr>
      </w:pPr>
      <w:r w:rsidRPr="004C1451">
        <w:rPr>
          <w:rFonts w:cstheme="minorHAnsi"/>
          <w:color w:val="000000"/>
          <w:lang w:val="de-DE"/>
        </w:rPr>
        <w:t>Es gibt Übernachtungsmöglichkeiten im:</w:t>
      </w:r>
    </w:p>
    <w:p w:rsidR="00F3757B" w:rsidRPr="004C1451" w:rsidRDefault="00F3757B" w:rsidP="00F3757B">
      <w:pPr>
        <w:ind w:left="501"/>
        <w:jc w:val="both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                                   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r w:rsidRPr="004C1451">
        <w:rPr>
          <w:rFonts w:cstheme="minorHAnsi"/>
          <w:color w:val="000000"/>
          <w:lang w:val="de-DE"/>
        </w:rPr>
        <w:t>Hotel Siemczyno</w:t>
      </w:r>
      <w:r w:rsidRPr="004C1451">
        <w:rPr>
          <w:rFonts w:cstheme="minorHAnsi"/>
          <w:color w:val="000000"/>
          <w:lang w:val="de-DE"/>
        </w:rPr>
        <w:br/>
        <w:t>Siemczyno 81</w:t>
      </w:r>
    </w:p>
    <w:p w:rsidR="00F3757B" w:rsidRPr="004C1451" w:rsidRDefault="00F3757B" w:rsidP="00F3757B">
      <w:pPr>
        <w:ind w:left="501"/>
        <w:rPr>
          <w:rFonts w:cstheme="minorHAnsi"/>
          <w:color w:val="000000"/>
          <w:lang w:val="de-DE"/>
        </w:rPr>
      </w:pPr>
      <w:r w:rsidRPr="004C1451">
        <w:rPr>
          <w:rFonts w:cstheme="minorHAnsi"/>
          <w:color w:val="000000"/>
          <w:lang w:val="de-DE"/>
        </w:rPr>
        <w:t>78-551 Siemczyno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hyperlink r:id="rId10" w:history="1">
        <w:r w:rsidRPr="004C1451">
          <w:rPr>
            <w:rStyle w:val="Hyperlink"/>
            <w:rFonts w:cstheme="minorHAnsi"/>
            <w:lang w:val="de-DE"/>
          </w:rPr>
          <w:t>biuro@palacsiemczyno.pl</w:t>
        </w:r>
      </w:hyperlink>
      <w:r w:rsidRPr="004C1451">
        <w:rPr>
          <w:rFonts w:cstheme="minorHAnsi"/>
          <w:color w:val="000000"/>
          <w:lang w:val="de-DE"/>
        </w:rPr>
        <w:t xml:space="preserve"> 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Tel.: </w:t>
      </w:r>
      <w:bookmarkStart w:id="0" w:name="_Hlk218678632"/>
      <w:r w:rsidRPr="004C1451">
        <w:rPr>
          <w:rFonts w:cstheme="minorHAnsi"/>
          <w:lang w:val="de-DE"/>
        </w:rPr>
        <w:t>+48 94 375 86 21</w:t>
      </w:r>
      <w:bookmarkEnd w:id="0"/>
      <w:r w:rsidRPr="004C1451">
        <w:rPr>
          <w:rFonts w:cstheme="minorHAnsi"/>
          <w:lang w:val="de-DE"/>
        </w:rPr>
        <w:br/>
        <w:t xml:space="preserve">       +48 691 283 009</w:t>
      </w:r>
    </w:p>
    <w:p w:rsidR="00F3757B" w:rsidRPr="004C1451" w:rsidRDefault="00F3757B" w:rsidP="00F3757B">
      <w:pPr>
        <w:jc w:val="both"/>
        <w:rPr>
          <w:rFonts w:cstheme="minorHAnsi"/>
          <w:lang w:val="de-DE"/>
        </w:rPr>
      </w:pPr>
    </w:p>
    <w:p w:rsidR="00F3757B" w:rsidRPr="004C1451" w:rsidRDefault="00F3757B" w:rsidP="00F3757B">
      <w:pPr>
        <w:jc w:val="both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        </w:t>
      </w:r>
      <w:r w:rsidRPr="004C1451">
        <w:rPr>
          <w:rFonts w:cstheme="minorHAnsi"/>
          <w:noProof/>
        </w:rPr>
        <w:drawing>
          <wp:inline distT="0" distB="0" distL="0" distR="0" wp14:anchorId="0C00236E" wp14:editId="7C5BDFFD">
            <wp:extent cx="1252965" cy="1036139"/>
            <wp:effectExtent l="0" t="0" r="0" b="0"/>
            <wp:docPr id="1455833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1656" name="Grafik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91" cy="10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</w:t>
      </w:r>
    </w:p>
    <w:p w:rsidR="00220DF2" w:rsidRPr="004C1451" w:rsidRDefault="00220DF2" w:rsidP="00F3757B">
      <w:pPr>
        <w:ind w:left="720"/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220DF2" w:rsidRPr="004C1451" w:rsidRDefault="00220DF2">
      <w:pPr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581419" w:rsidRPr="00581419" w:rsidRDefault="00581419" w:rsidP="00636B04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:lang w:val="de-DE" w:eastAsia="pl-PL"/>
          <w14:ligatures w14:val="none"/>
        </w:rPr>
      </w:pPr>
      <w:r w:rsidRPr="00581419">
        <w:rPr>
          <w:rFonts w:ascii="Arial" w:eastAsia="Times New Roman" w:hAnsi="Arial" w:cs="Arial"/>
          <w:vanish/>
          <w:kern w:val="0"/>
          <w:sz w:val="16"/>
          <w:szCs w:val="16"/>
          <w:lang w:val="de-DE" w:eastAsia="pl-PL"/>
          <w14:ligatures w14:val="none"/>
        </w:rPr>
        <w:t>Formularbeginn</w:t>
      </w:r>
    </w:p>
    <w:sectPr w:rsidR="00581419" w:rsidRPr="0058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2CB"/>
    <w:multiLevelType w:val="multilevel"/>
    <w:tmpl w:val="4CB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5F2B"/>
    <w:multiLevelType w:val="multilevel"/>
    <w:tmpl w:val="7C08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6716A"/>
    <w:multiLevelType w:val="multilevel"/>
    <w:tmpl w:val="7B42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85244"/>
    <w:multiLevelType w:val="multilevel"/>
    <w:tmpl w:val="904C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C1533"/>
    <w:multiLevelType w:val="multilevel"/>
    <w:tmpl w:val="FA9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CF4"/>
    <w:multiLevelType w:val="multilevel"/>
    <w:tmpl w:val="349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657ED"/>
    <w:multiLevelType w:val="multilevel"/>
    <w:tmpl w:val="B46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E03F0"/>
    <w:multiLevelType w:val="multilevel"/>
    <w:tmpl w:val="8C3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84877"/>
    <w:multiLevelType w:val="multilevel"/>
    <w:tmpl w:val="E31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E3232"/>
    <w:multiLevelType w:val="multilevel"/>
    <w:tmpl w:val="C6D6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0042A4"/>
    <w:multiLevelType w:val="multilevel"/>
    <w:tmpl w:val="A33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524949">
    <w:abstractNumId w:val="8"/>
  </w:num>
  <w:num w:numId="2" w16cid:durableId="555165692">
    <w:abstractNumId w:val="10"/>
  </w:num>
  <w:num w:numId="3" w16cid:durableId="1592809844">
    <w:abstractNumId w:val="2"/>
  </w:num>
  <w:num w:numId="4" w16cid:durableId="1124078947">
    <w:abstractNumId w:val="6"/>
  </w:num>
  <w:num w:numId="5" w16cid:durableId="993415071">
    <w:abstractNumId w:val="5"/>
  </w:num>
  <w:num w:numId="6" w16cid:durableId="2122605484">
    <w:abstractNumId w:val="7"/>
  </w:num>
  <w:num w:numId="7" w16cid:durableId="1634434943">
    <w:abstractNumId w:val="3"/>
  </w:num>
  <w:num w:numId="8" w16cid:durableId="1596400382">
    <w:abstractNumId w:val="1"/>
  </w:num>
  <w:num w:numId="9" w16cid:durableId="610673565">
    <w:abstractNumId w:val="4"/>
  </w:num>
  <w:num w:numId="10" w16cid:durableId="1571161362">
    <w:abstractNumId w:val="0"/>
  </w:num>
  <w:num w:numId="11" w16cid:durableId="1497650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9"/>
    <w:rsid w:val="00077418"/>
    <w:rsid w:val="00183C99"/>
    <w:rsid w:val="00220DF2"/>
    <w:rsid w:val="00224F73"/>
    <w:rsid w:val="00254D9D"/>
    <w:rsid w:val="004C1451"/>
    <w:rsid w:val="00581419"/>
    <w:rsid w:val="006007D3"/>
    <w:rsid w:val="00636B04"/>
    <w:rsid w:val="007110A5"/>
    <w:rsid w:val="00BB33C6"/>
    <w:rsid w:val="00C15A41"/>
    <w:rsid w:val="00EA455B"/>
    <w:rsid w:val="00F3757B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5AC8"/>
  <w15:chartTrackingRefBased/>
  <w15:docId w15:val="{EFD833D1-D26F-4BF4-B371-5794959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4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4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4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4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4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4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4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4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4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20D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B6CBD.85CE4C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mailto:biuro@stacja-kultura.pl" TargetMode="External"/><Relationship Id="rId10" Type="http://schemas.openxmlformats.org/officeDocument/2006/relationships/hyperlink" Target="mailto:biuro@palacsiemczyno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Malinowski</dc:creator>
  <cp:keywords/>
  <dc:description/>
  <cp:lastModifiedBy>Longina Malinowski</cp:lastModifiedBy>
  <cp:revision>8</cp:revision>
  <dcterms:created xsi:type="dcterms:W3CDTF">2026-02-03T14:01:00Z</dcterms:created>
  <dcterms:modified xsi:type="dcterms:W3CDTF">2026-02-11T13:31:00Z</dcterms:modified>
</cp:coreProperties>
</file>